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74D6" w14:textId="77777777" w:rsidR="00F63B72" w:rsidRDefault="00F63B72" w:rsidP="00F63B72">
      <w:pPr>
        <w:spacing w:after="200" w:line="276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728511D4" w14:textId="0DF29A7E" w:rsidR="003B6399" w:rsidRPr="00D86483" w:rsidRDefault="00702139" w:rsidP="00702139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02139">
        <w:rPr>
          <w:rFonts w:ascii="Arial" w:eastAsia="Times New Roman" w:hAnsi="Arial" w:cs="Arial"/>
          <w:b/>
          <w:sz w:val="20"/>
          <w:szCs w:val="20"/>
          <w:lang w:val="de-CH"/>
        </w:rPr>
        <w:t>Sehr geehrte Mitbürgerinnen und Mitbürger,</w:t>
      </w:r>
    </w:p>
    <w:p w14:paraId="7609D4EB" w14:textId="0EEEE594" w:rsidR="002E2A4C" w:rsidRPr="00D86483" w:rsidRDefault="00702139" w:rsidP="005545CA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02139">
        <w:rPr>
          <w:rFonts w:ascii="Arial" w:eastAsia="Times New Roman" w:hAnsi="Arial" w:cs="Arial"/>
          <w:b/>
          <w:sz w:val="20"/>
          <w:szCs w:val="20"/>
          <w:lang w:val="de-CH"/>
        </w:rPr>
        <w:t xml:space="preserve">Wir möchten Sie über die sich verschlechternde Seuchenlage in Bezug auf die </w:t>
      </w:r>
      <w:r w:rsidR="005545CA">
        <w:rPr>
          <w:rFonts w:ascii="Arial" w:eastAsia="Times New Roman" w:hAnsi="Arial" w:cs="Arial"/>
          <w:b/>
          <w:sz w:val="20"/>
          <w:szCs w:val="20"/>
          <w:lang w:val="de-CH"/>
        </w:rPr>
        <w:t>A</w:t>
      </w:r>
      <w:r w:rsidRPr="00702139">
        <w:rPr>
          <w:rFonts w:ascii="Arial" w:eastAsia="Times New Roman" w:hAnsi="Arial" w:cs="Arial"/>
          <w:b/>
          <w:sz w:val="20"/>
          <w:szCs w:val="20"/>
          <w:lang w:val="de-CH"/>
        </w:rPr>
        <w:t xml:space="preserve">frikanische Schweinepest informieren.  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 xml:space="preserve">Diese Seuche, die bei uns derzeit nicht vorkommt, breitet sich in Polen und Deutschland in Richtung zu unserer gemeinsamen Grenze mit diesen Ländern im Gebiet </w:t>
      </w:r>
      <w:r w:rsidR="005545CA" w:rsidRPr="005545CA">
        <w:rPr>
          <w:rFonts w:ascii="Arial" w:eastAsia="Times New Roman" w:hAnsi="Arial" w:cs="Arial"/>
          <w:b/>
          <w:sz w:val="20"/>
          <w:szCs w:val="20"/>
          <w:lang w:val="de-CH"/>
        </w:rPr>
        <w:t>von Friedlander- und Schluckenauer Zipfel.</w:t>
      </w:r>
      <w:r w:rsidR="002E2A4C" w:rsidRPr="00D86483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723A3294" w14:textId="6D02DDBD" w:rsidR="002E2A4C" w:rsidRPr="00D86483" w:rsidRDefault="005545CA" w:rsidP="005545CA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 xml:space="preserve">Die Afrikanische Schweinepest ist eine hochgradig übertragbare, in der Regel tödlich verlaufende </w:t>
      </w:r>
      <w:r w:rsidR="00A27E2B">
        <w:rPr>
          <w:rFonts w:ascii="Arial" w:eastAsia="Times New Roman" w:hAnsi="Arial" w:cs="Arial"/>
          <w:b/>
          <w:sz w:val="20"/>
          <w:szCs w:val="20"/>
          <w:lang w:val="de-CH"/>
        </w:rPr>
        <w:t>Virusin</w:t>
      </w: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fektionskrankheit von Haus- und Wildschweinen und stellt eine ernste Bedrohung auch für Hausschweinehalter dar.</w:t>
      </w:r>
    </w:p>
    <w:p w14:paraId="3DB357AB" w14:textId="039B8680" w:rsidR="00D86483" w:rsidRPr="002E2A4C" w:rsidRDefault="005545CA" w:rsidP="005545CA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5CA">
        <w:rPr>
          <w:rFonts w:ascii="Arial" w:eastAsia="Times New Roman" w:hAnsi="Arial" w:cs="Arial"/>
          <w:b/>
          <w:sz w:val="26"/>
          <w:szCs w:val="26"/>
          <w:lang w:val="de-CH"/>
        </w:rPr>
        <w:t>Sie ist nicht auf den Menschen oder andere Tierarten übertragbar</w:t>
      </w: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, aber es gibt kein Heilverfahren oder Impfung dagegen.</w:t>
      </w:r>
      <w:r w:rsidR="002E2A4C" w:rsidRPr="00C1158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Die Übertragung erfolgt über die Mund- und Nasenhöhle, Kontakt mit infizierten Haus- oder Wildschweinen, thermisch unbehandelte Abfälle aus der Gemeinschaftsverpflegung, kontaminierte Einstreu, Stroh usw.</w:t>
      </w:r>
      <w:r w:rsidR="00D86483" w:rsidRPr="00D86483">
        <w:rPr>
          <w:rFonts w:ascii="Arial" w:hAnsi="Arial" w:cs="Arial"/>
          <w:b/>
          <w:sz w:val="20"/>
          <w:szCs w:val="20"/>
        </w:rPr>
        <w:t xml:space="preserve"> </w:t>
      </w:r>
      <w:r w:rsidRPr="005545CA">
        <w:rPr>
          <w:rFonts w:ascii="Arial" w:hAnsi="Arial" w:cs="Arial"/>
          <w:b/>
          <w:sz w:val="20"/>
          <w:szCs w:val="20"/>
          <w:lang w:val="de-CH"/>
        </w:rPr>
        <w:t>Ausnahmsweise ist eine Übertragung durch Kannibalismus, Zecken und Insekten möglich.</w:t>
      </w:r>
      <w:r w:rsidR="00D86483" w:rsidRPr="002E2A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Auch der Mensch kann als Infektionsüberträger fungieren, und zwar durch Kleidung und Werkzeuge, die durch den Kontakt mit infizierten Tieren verunreinigt wurden, oder durch thermisch ungenügend behandelte Lebensmittel (Gerichte, Prod</w:t>
      </w:r>
      <w:bookmarkStart w:id="0" w:name="_GoBack"/>
      <w:bookmarkEnd w:id="0"/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ukte) von Wildschweinen.</w:t>
      </w:r>
      <w:r w:rsidR="00D86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6483" w:rsidRPr="002E2A4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437175C" w14:textId="7E93A9D8" w:rsidR="002E2A4C" w:rsidRPr="00D86483" w:rsidRDefault="005545CA" w:rsidP="005545CA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Die Krankheit kann schwerwiegende Auswirkungen auf die Hausschweinbetriebe haben, die bei Auftreten der Krankheit liquidiert werden müssen.</w:t>
      </w:r>
      <w:r w:rsidR="009F71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Diese Liquidation und die anschließenden Maßnahmen verursachen große wirtschaftliche Verluste und Störungen des Handels mit Tieren und tierischen Erzeugnissen auf nationaler und internationaler Ebene.</w:t>
      </w:r>
      <w:r w:rsidR="002E2A4C" w:rsidRPr="00C1158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087EEE6" w14:textId="7EFFE541" w:rsidR="002E2A4C" w:rsidRDefault="005545CA" w:rsidP="005545CA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Wir fordern die Bürger auf, den Aufenthalt in Wäldern, in denen Wildschweine vorkommen, zu beschränken.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Die Verängstigung der Tiere durch die Anwesenheit des Menschen erhöht die Unruhe und Wanderung der Tiere, was die Ausbreitung der Krankheit fördert.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Gleichzeitig wird damit die Möglichkeit beeinträchtigt, die Schwarzwildpopulation durch Abschuss oder andere Maßnahmen zu reduzieren.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9E4DC86" w14:textId="08825963" w:rsidR="00840FAA" w:rsidRPr="00D86483" w:rsidRDefault="005545CA" w:rsidP="005545CA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Hantieren Sie nicht mit einem gefundenen toten Wildschwein, sondern melden Sie den Fund und den Fundort an die Mobilnummer der regionalen Veterinärverwaltung – 00420 720 995 207.</w:t>
      </w:r>
      <w:r w:rsidR="00840FAA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14:paraId="4BECDAF8" w14:textId="6A5EFFF3" w:rsidR="006E22C7" w:rsidRPr="00D86483" w:rsidRDefault="005545CA" w:rsidP="005545CA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545CA">
        <w:rPr>
          <w:rFonts w:ascii="Arial" w:eastAsia="Times New Roman" w:hAnsi="Arial" w:cs="Arial"/>
          <w:b/>
          <w:sz w:val="20"/>
          <w:szCs w:val="20"/>
          <w:lang w:val="de-CH"/>
        </w:rPr>
        <w:t>Populationsreduzierung und mechanische Barrieren zur Verhinderung der Migration sind wichtige Mittel, um die Ausbreitung dieser Krankheit zu verhindern.</w:t>
      </w:r>
      <w:r w:rsidR="006E22C7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8993136" w14:textId="5D4A591B" w:rsidR="006E22C7" w:rsidRPr="00D86483" w:rsidRDefault="005545CA" w:rsidP="00D06A5C">
      <w:pPr>
        <w:spacing w:after="200" w:line="2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6A5C">
        <w:rPr>
          <w:rFonts w:ascii="Arial" w:eastAsia="Times New Roman" w:hAnsi="Arial" w:cs="Arial"/>
          <w:b/>
          <w:sz w:val="20"/>
          <w:szCs w:val="20"/>
          <w:lang w:val="de-CH"/>
        </w:rPr>
        <w:t>Wir danken Ihnen für Ihr Verständnis und Ihre Hilfe bei der Lösung dieser schwierigen Aufgabe.</w:t>
      </w:r>
      <w:r w:rsidR="00D86483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801CBA6" w14:textId="3C2D3086" w:rsidR="00D86483" w:rsidRPr="00D86483" w:rsidRDefault="00D06A5C" w:rsidP="00F40A40">
      <w:pPr>
        <w:spacing w:after="200" w:line="240" w:lineRule="auto"/>
        <w:ind w:left="2832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6A5C">
        <w:rPr>
          <w:rFonts w:ascii="Arial" w:eastAsia="Times New Roman" w:hAnsi="Arial" w:cs="Arial"/>
          <w:b/>
          <w:sz w:val="20"/>
          <w:szCs w:val="20"/>
          <w:lang w:val="de-CH"/>
        </w:rPr>
        <w:t>Regionale Veterinärverwaltung – Staatliche Veterinärverwaltung für die Reichenberger Region (Liberecký kraj)</w:t>
      </w:r>
      <w:r w:rsidR="00D86483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7EE496A" w14:textId="5C886FB2" w:rsidR="00D86483" w:rsidRPr="00D86483" w:rsidRDefault="00D06A5C" w:rsidP="00D06A5C">
      <w:pPr>
        <w:spacing w:after="200" w:line="280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6A5C">
        <w:rPr>
          <w:rFonts w:ascii="Arial" w:eastAsia="Times New Roman" w:hAnsi="Arial" w:cs="Arial"/>
          <w:b/>
          <w:sz w:val="20"/>
          <w:szCs w:val="20"/>
          <w:lang w:val="de-CH"/>
        </w:rPr>
        <w:t>Ostašovská 521</w:t>
      </w:r>
      <w:r w:rsidR="00D86483" w:rsidRPr="00D8648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B83447F" w14:textId="452E2482" w:rsidR="00D86483" w:rsidRPr="00D86483" w:rsidRDefault="00F40A40" w:rsidP="00D06A5C">
      <w:pPr>
        <w:spacing w:after="200" w:line="280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val="de-CH"/>
        </w:rPr>
        <w:t>Reichenberg (</w:t>
      </w:r>
      <w:r w:rsidR="00D06A5C" w:rsidRPr="00D06A5C">
        <w:rPr>
          <w:rFonts w:ascii="Arial" w:eastAsia="Times New Roman" w:hAnsi="Arial" w:cs="Arial"/>
          <w:b/>
          <w:sz w:val="20"/>
          <w:szCs w:val="20"/>
          <w:lang w:val="de-CH"/>
        </w:rPr>
        <w:t>Liberec</w:t>
      </w:r>
      <w:r>
        <w:rPr>
          <w:rFonts w:ascii="Arial" w:eastAsia="Times New Roman" w:hAnsi="Arial" w:cs="Arial"/>
          <w:b/>
          <w:sz w:val="20"/>
          <w:szCs w:val="20"/>
          <w:lang w:val="de-CH"/>
        </w:rPr>
        <w:t>)</w:t>
      </w:r>
    </w:p>
    <w:p w14:paraId="15E77F93" w14:textId="77777777" w:rsidR="002E2A4C" w:rsidRDefault="002E2A4C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E278A4A" w14:textId="77777777" w:rsidR="003B6399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sectPr w:rsidR="003B6399" w:rsidSect="0047195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5AB4" w14:textId="77777777" w:rsidR="005422C8" w:rsidRDefault="005422C8" w:rsidP="00C11585">
      <w:pPr>
        <w:spacing w:after="0" w:line="240" w:lineRule="auto"/>
      </w:pPr>
      <w:r>
        <w:separator/>
      </w:r>
    </w:p>
  </w:endnote>
  <w:endnote w:type="continuationSeparator" w:id="0">
    <w:p w14:paraId="502B0482" w14:textId="77777777" w:rsidR="005422C8" w:rsidRDefault="005422C8" w:rsidP="00C1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F413" w14:textId="77777777" w:rsidR="005422C8" w:rsidRDefault="005422C8" w:rsidP="00C11585">
      <w:pPr>
        <w:spacing w:after="0" w:line="240" w:lineRule="auto"/>
      </w:pPr>
      <w:r>
        <w:separator/>
      </w:r>
    </w:p>
  </w:footnote>
  <w:footnote w:type="continuationSeparator" w:id="0">
    <w:p w14:paraId="0976A7ED" w14:textId="77777777" w:rsidR="005422C8" w:rsidRDefault="005422C8" w:rsidP="00C1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C05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F445DC"/>
    <w:multiLevelType w:val="hybridMultilevel"/>
    <w:tmpl w:val="DF344846"/>
    <w:lvl w:ilvl="0" w:tplc="88F6DE6E">
      <w:start w:val="1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2075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917CDC"/>
    <w:multiLevelType w:val="hybridMultilevel"/>
    <w:tmpl w:val="AFF28D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E3635"/>
    <w:multiLevelType w:val="hybridMultilevel"/>
    <w:tmpl w:val="A622F5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44E9E"/>
    <w:multiLevelType w:val="hybridMultilevel"/>
    <w:tmpl w:val="94A4D7E4"/>
    <w:lvl w:ilvl="0" w:tplc="0405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6" w15:restartNumberingAfterBreak="0">
    <w:nsid w:val="2CDE0214"/>
    <w:multiLevelType w:val="multilevel"/>
    <w:tmpl w:val="D098D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F9B0936"/>
    <w:multiLevelType w:val="hybridMultilevel"/>
    <w:tmpl w:val="16504D32"/>
    <w:lvl w:ilvl="0" w:tplc="D3946AE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62728B6"/>
    <w:multiLevelType w:val="multilevel"/>
    <w:tmpl w:val="DCA428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87A53E3"/>
    <w:multiLevelType w:val="hybridMultilevel"/>
    <w:tmpl w:val="3272B4CA"/>
    <w:lvl w:ilvl="0" w:tplc="D00E30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259A1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649BD"/>
    <w:multiLevelType w:val="hybridMultilevel"/>
    <w:tmpl w:val="440A952E"/>
    <w:lvl w:ilvl="0" w:tplc="0809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12" w15:restartNumberingAfterBreak="0">
    <w:nsid w:val="558633CD"/>
    <w:multiLevelType w:val="hybridMultilevel"/>
    <w:tmpl w:val="5B3470B6"/>
    <w:lvl w:ilvl="0" w:tplc="E6A028F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70A67"/>
    <w:multiLevelType w:val="hybridMultilevel"/>
    <w:tmpl w:val="9998DAA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3FE5B4A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371D6A"/>
    <w:multiLevelType w:val="hybridMultilevel"/>
    <w:tmpl w:val="21A871E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5"/>
    <w:rsid w:val="000C4C2E"/>
    <w:rsid w:val="00146A9E"/>
    <w:rsid w:val="001739DB"/>
    <w:rsid w:val="001B1BAF"/>
    <w:rsid w:val="001B50FA"/>
    <w:rsid w:val="00222EAF"/>
    <w:rsid w:val="00257D9D"/>
    <w:rsid w:val="002E2A4C"/>
    <w:rsid w:val="003848A8"/>
    <w:rsid w:val="003B6399"/>
    <w:rsid w:val="0047573F"/>
    <w:rsid w:val="00480D07"/>
    <w:rsid w:val="005422C8"/>
    <w:rsid w:val="005545CA"/>
    <w:rsid w:val="005F406C"/>
    <w:rsid w:val="006238B5"/>
    <w:rsid w:val="006336A9"/>
    <w:rsid w:val="006E22C7"/>
    <w:rsid w:val="00701C63"/>
    <w:rsid w:val="00702139"/>
    <w:rsid w:val="00797734"/>
    <w:rsid w:val="00840FAA"/>
    <w:rsid w:val="009A08B4"/>
    <w:rsid w:val="009A748E"/>
    <w:rsid w:val="009C7939"/>
    <w:rsid w:val="009F717F"/>
    <w:rsid w:val="00A236EF"/>
    <w:rsid w:val="00A27E2B"/>
    <w:rsid w:val="00B34A29"/>
    <w:rsid w:val="00BF2ECE"/>
    <w:rsid w:val="00C11585"/>
    <w:rsid w:val="00C80646"/>
    <w:rsid w:val="00CE7018"/>
    <w:rsid w:val="00D06A5C"/>
    <w:rsid w:val="00D86483"/>
    <w:rsid w:val="00DE6C8F"/>
    <w:rsid w:val="00F40A40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4627"/>
  <w15:chartTrackingRefBased/>
  <w15:docId w15:val="{7FEC9CA2-36D5-4DC3-846B-0BF077B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115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e-DE"/>
    </w:rPr>
  </w:style>
  <w:style w:type="paragraph" w:styleId="Textpoznpodarou">
    <w:name w:val="footnote text"/>
    <w:basedOn w:val="Normln"/>
    <w:link w:val="TextpoznpodarouChar"/>
    <w:uiPriority w:val="99"/>
    <w:unhideWhenUsed/>
    <w:rsid w:val="00C115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1585"/>
    <w:rPr>
      <w:rFonts w:ascii="Calibri" w:eastAsia="Times New Roman" w:hAnsi="Calibri" w:cs="Times New Roman"/>
      <w:sz w:val="20"/>
      <w:szCs w:val="20"/>
      <w:lang w:val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C11585"/>
    <w:rPr>
      <w:rFonts w:cs="Times New Roman"/>
      <w:vertAlign w:val="superscript"/>
    </w:rPr>
  </w:style>
  <w:style w:type="paragraph" w:customStyle="1" w:styleId="ZDGName">
    <w:name w:val="Z_DGName"/>
    <w:basedOn w:val="Normln"/>
    <w:uiPriority w:val="99"/>
    <w:rsid w:val="00C1158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C1158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Plášil</dc:creator>
  <cp:keywords/>
  <dc:description/>
  <cp:lastModifiedBy>Blazek</cp:lastModifiedBy>
  <cp:revision>4</cp:revision>
  <dcterms:created xsi:type="dcterms:W3CDTF">2021-10-13T21:30:00Z</dcterms:created>
  <dcterms:modified xsi:type="dcterms:W3CDTF">2021-10-13T21:33:00Z</dcterms:modified>
</cp:coreProperties>
</file>